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B420C" w14:textId="77777777" w:rsidR="0086582C" w:rsidRPr="00557E5D" w:rsidRDefault="0086582C" w:rsidP="001C053D">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86582C" w:rsidRPr="007B4727" w14:paraId="2B6491CC" w14:textId="77777777" w:rsidTr="00DC08BE">
        <w:trPr>
          <w:trHeight w:val="728"/>
        </w:trPr>
        <w:tc>
          <w:tcPr>
            <w:tcW w:w="3062" w:type="dxa"/>
          </w:tcPr>
          <w:p w14:paraId="50C19AA7" w14:textId="780A5A32" w:rsidR="0086582C" w:rsidRPr="00833381" w:rsidRDefault="0086582C" w:rsidP="001C053D">
            <w:pPr>
              <w:jc w:val="center"/>
              <w:rPr>
                <w:rFonts w:ascii="Times New Roman" w:hAnsi="Times New Roman" w:cs="Times New Roman"/>
                <w:b/>
                <w:bCs/>
              </w:rPr>
            </w:pPr>
            <w:r w:rsidRPr="00833381">
              <w:rPr>
                <w:rFonts w:ascii="Times New Roman" w:hAnsi="Times New Roman" w:cs="Times New Roman"/>
                <w:b/>
                <w:bCs/>
              </w:rPr>
              <w:t>Article Number</w:t>
            </w:r>
          </w:p>
          <w:p w14:paraId="2E56DFC5" w14:textId="67F747DF" w:rsidR="00787D89" w:rsidRPr="00833381" w:rsidRDefault="00337A08" w:rsidP="009D1352">
            <w:pPr>
              <w:spacing w:after="300"/>
              <w:jc w:val="center"/>
              <w:rPr>
                <w:rFonts w:ascii="Times New Roman" w:hAnsi="Times New Roman" w:cs="Times New Roman"/>
                <w:b/>
              </w:rPr>
            </w:pPr>
            <w:r w:rsidRPr="00337A08">
              <w:rPr>
                <w:rFonts w:ascii="Times New Roman" w:hAnsi="Times New Roman" w:cs="Times New Roman"/>
                <w:b/>
              </w:rPr>
              <w:t>JMSA-3074</w:t>
            </w:r>
          </w:p>
        </w:tc>
        <w:tc>
          <w:tcPr>
            <w:tcW w:w="3600" w:type="dxa"/>
          </w:tcPr>
          <w:p w14:paraId="29170598" w14:textId="654B544F" w:rsidR="00F555EB" w:rsidRPr="00833381" w:rsidRDefault="0086582C" w:rsidP="001C053D">
            <w:pPr>
              <w:autoSpaceDE w:val="0"/>
              <w:autoSpaceDN w:val="0"/>
              <w:adjustRightInd w:val="0"/>
              <w:spacing w:after="0" w:line="240" w:lineRule="auto"/>
              <w:jc w:val="center"/>
              <w:rPr>
                <w:rFonts w:ascii="Times New Roman" w:hAnsi="Times New Roman" w:cs="Times New Roman"/>
                <w:b/>
                <w:bCs/>
                <w:lang w:val="en-GB"/>
              </w:rPr>
            </w:pPr>
            <w:r w:rsidRPr="00833381">
              <w:rPr>
                <w:rFonts w:ascii="Times New Roman" w:hAnsi="Times New Roman" w:cs="Times New Roman"/>
                <w:b/>
                <w:bCs/>
                <w:lang w:val="en-GB"/>
              </w:rPr>
              <w:t>Author Name</w:t>
            </w:r>
            <w:r w:rsidR="005A7FB0" w:rsidRPr="00833381">
              <w:rPr>
                <w:rFonts w:ascii="Times New Roman" w:hAnsi="Times New Roman" w:cs="Times New Roman"/>
                <w:b/>
                <w:bCs/>
                <w:lang w:val="en-GB"/>
              </w:rPr>
              <w:br/>
            </w:r>
          </w:p>
          <w:p w14:paraId="733E5C07" w14:textId="68ECA174" w:rsidR="0086582C" w:rsidRPr="00833381" w:rsidRDefault="0095098D" w:rsidP="001C053D">
            <w:pPr>
              <w:spacing w:after="300"/>
              <w:jc w:val="center"/>
              <w:rPr>
                <w:rFonts w:ascii="Times New Roman" w:hAnsi="Times New Roman" w:cs="Times New Roman"/>
                <w:b/>
              </w:rPr>
            </w:pPr>
            <w:proofErr w:type="spellStart"/>
            <w:r w:rsidRPr="0095098D">
              <w:rPr>
                <w:rFonts w:ascii="Times New Roman" w:hAnsi="Times New Roman" w:cs="Times New Roman"/>
                <w:b/>
              </w:rPr>
              <w:t>Vahdat</w:t>
            </w:r>
            <w:proofErr w:type="spellEnd"/>
            <w:r w:rsidRPr="0095098D">
              <w:rPr>
                <w:rFonts w:ascii="Times New Roman" w:hAnsi="Times New Roman" w:cs="Times New Roman"/>
                <w:b/>
              </w:rPr>
              <w:t xml:space="preserve"> </w:t>
            </w:r>
            <w:proofErr w:type="spellStart"/>
            <w:r w:rsidRPr="0095098D">
              <w:rPr>
                <w:rFonts w:ascii="Times New Roman" w:hAnsi="Times New Roman" w:cs="Times New Roman"/>
                <w:b/>
              </w:rPr>
              <w:t>Khadijeh</w:t>
            </w:r>
            <w:proofErr w:type="spellEnd"/>
          </w:p>
        </w:tc>
        <w:tc>
          <w:tcPr>
            <w:tcW w:w="3510" w:type="dxa"/>
          </w:tcPr>
          <w:p w14:paraId="3A5D6125" w14:textId="2E26723F" w:rsidR="0086582C" w:rsidRPr="00292F16" w:rsidRDefault="0086582C" w:rsidP="001C053D">
            <w:pPr>
              <w:jc w:val="center"/>
              <w:rPr>
                <w:rFonts w:ascii="Times New Roman" w:hAnsi="Times New Roman" w:cs="Times New Roman"/>
                <w:color w:val="000000" w:themeColor="text1"/>
                <w:sz w:val="20"/>
                <w:szCs w:val="20"/>
              </w:rPr>
            </w:pPr>
          </w:p>
        </w:tc>
      </w:tr>
      <w:tr w:rsidR="0086582C" w:rsidRPr="007B4727" w14:paraId="058EAE4E" w14:textId="77777777" w:rsidTr="003F539F">
        <w:trPr>
          <w:trHeight w:val="413"/>
        </w:trPr>
        <w:tc>
          <w:tcPr>
            <w:tcW w:w="3062" w:type="dxa"/>
          </w:tcPr>
          <w:p w14:paraId="4C3A1248" w14:textId="65871914" w:rsidR="0086582C" w:rsidRPr="00117F2C" w:rsidRDefault="001C053D" w:rsidP="001C053D">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D142F9" w:rsidRPr="00117F2C">
              <w:rPr>
                <w:rFonts w:ascii="Times New Roman" w:hAnsi="Times New Roman" w:cs="Times New Roman"/>
                <w:color w:val="000000" w:themeColor="text1"/>
              </w:rPr>
              <w:t>Accept</w:t>
            </w:r>
          </w:p>
        </w:tc>
        <w:tc>
          <w:tcPr>
            <w:tcW w:w="3600" w:type="dxa"/>
          </w:tcPr>
          <w:p w14:paraId="6ADC1F75" w14:textId="3FD3CC59" w:rsidR="0086582C" w:rsidRPr="001C053D" w:rsidRDefault="001C053D" w:rsidP="001C053D">
            <w:pPr>
              <w:rPr>
                <w:rFonts w:ascii="Times New Roman" w:hAnsi="Times New Roman" w:cs="Times New Roman"/>
                <w:b/>
                <w:color w:val="000000" w:themeColor="text1"/>
              </w:rPr>
            </w:pPr>
            <w:r>
              <w:rPr>
                <w:rFonts w:ascii="Times New Roman" w:hAnsi="Times New Roman" w:cs="Times New Roman"/>
                <w:b/>
                <w:color w:val="000000" w:themeColor="text1"/>
              </w:rPr>
              <w:t xml:space="preserve">                   √ </w:t>
            </w:r>
            <w:r w:rsidR="00D142F9" w:rsidRPr="001C053D">
              <w:rPr>
                <w:rFonts w:ascii="Times New Roman" w:hAnsi="Times New Roman" w:cs="Times New Roman"/>
                <w:b/>
                <w:color w:val="000000" w:themeColor="text1"/>
              </w:rPr>
              <w:t>Minor Revision</w:t>
            </w:r>
          </w:p>
        </w:tc>
        <w:tc>
          <w:tcPr>
            <w:tcW w:w="3510" w:type="dxa"/>
          </w:tcPr>
          <w:p w14:paraId="19AFBA67" w14:textId="576D8473" w:rsidR="0086582C" w:rsidRPr="001C053D" w:rsidRDefault="001C053D" w:rsidP="001C053D">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D142F9" w:rsidRPr="001C053D">
              <w:rPr>
                <w:rFonts w:ascii="Times New Roman" w:hAnsi="Times New Roman" w:cs="Times New Roman"/>
                <w:color w:val="000000" w:themeColor="text1"/>
              </w:rPr>
              <w:t>Major Revision</w:t>
            </w:r>
          </w:p>
        </w:tc>
      </w:tr>
      <w:tr w:rsidR="0086582C" w:rsidRPr="007B4727" w14:paraId="5474182F" w14:textId="77777777" w:rsidTr="00DC08BE">
        <w:trPr>
          <w:trHeight w:val="404"/>
        </w:trPr>
        <w:tc>
          <w:tcPr>
            <w:tcW w:w="3062" w:type="dxa"/>
          </w:tcPr>
          <w:p w14:paraId="4DC1923E" w14:textId="0ADA069C" w:rsidR="0086582C" w:rsidRPr="00117F2C" w:rsidRDefault="001C053D" w:rsidP="001C053D">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D142F9" w:rsidRPr="00117F2C">
              <w:rPr>
                <w:rFonts w:ascii="Times New Roman" w:hAnsi="Times New Roman" w:cs="Times New Roman"/>
                <w:color w:val="000000" w:themeColor="text1"/>
              </w:rPr>
              <w:t>Reject</w:t>
            </w:r>
          </w:p>
        </w:tc>
        <w:tc>
          <w:tcPr>
            <w:tcW w:w="3600" w:type="dxa"/>
          </w:tcPr>
          <w:p w14:paraId="16143F4D" w14:textId="76329C42" w:rsidR="0086582C" w:rsidRPr="00117F2C" w:rsidRDefault="00D142F9" w:rsidP="001C053D">
            <w:pPr>
              <w:jc w:val="center"/>
              <w:rPr>
                <w:rFonts w:ascii="Times New Roman" w:hAnsi="Times New Roman" w:cs="Times New Roman"/>
                <w:color w:val="000000" w:themeColor="text1"/>
              </w:rPr>
            </w:pPr>
            <w:r w:rsidRPr="00117F2C">
              <w:rPr>
                <w:rFonts w:ascii="Times New Roman" w:hAnsi="Times New Roman" w:cs="Times New Roman"/>
                <w:color w:val="000000" w:themeColor="text1"/>
              </w:rPr>
              <w:t>Re-revision</w:t>
            </w:r>
          </w:p>
        </w:tc>
        <w:tc>
          <w:tcPr>
            <w:tcW w:w="3510" w:type="dxa"/>
          </w:tcPr>
          <w:p w14:paraId="21CD1A3B" w14:textId="1F7F19A7" w:rsidR="0086582C" w:rsidRPr="00117F2C" w:rsidRDefault="001C053D" w:rsidP="001C053D">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D142F9" w:rsidRPr="00117F2C">
              <w:rPr>
                <w:rFonts w:ascii="Times New Roman" w:hAnsi="Times New Roman" w:cs="Times New Roman"/>
                <w:color w:val="000000" w:themeColor="text1"/>
              </w:rPr>
              <w:t>Poor Quality</w:t>
            </w:r>
          </w:p>
        </w:tc>
      </w:tr>
      <w:tr w:rsidR="0086582C" w:rsidRPr="007B4727" w14:paraId="5193B504" w14:textId="77777777" w:rsidTr="003F539F">
        <w:trPr>
          <w:trHeight w:val="9352"/>
        </w:trPr>
        <w:tc>
          <w:tcPr>
            <w:tcW w:w="10172" w:type="dxa"/>
            <w:gridSpan w:val="3"/>
          </w:tcPr>
          <w:p w14:paraId="7519D220" w14:textId="69F19189" w:rsidR="005C6BFC" w:rsidRPr="005C6BFC" w:rsidRDefault="00337A08" w:rsidP="005C6BFC">
            <w:pPr>
              <w:pStyle w:val="NormalWeb"/>
              <w:rPr>
                <w:bCs/>
                <w:color w:val="000000"/>
                <w:shd w:val="clear" w:color="auto" w:fill="FFFFFF"/>
                <w:lang w:val="en-IN" w:eastAsia="en-IN"/>
              </w:rPr>
            </w:pPr>
            <w:r w:rsidRPr="00337A08">
              <w:rPr>
                <w:b/>
                <w:color w:val="000000"/>
                <w:shd w:val="clear" w:color="auto" w:fill="FFFFFF"/>
                <w:lang w:val="en-IN" w:eastAsia="en-IN"/>
              </w:rPr>
              <w:t xml:space="preserve">Role of </w:t>
            </w:r>
            <w:proofErr w:type="spellStart"/>
            <w:r w:rsidRPr="00337A08">
              <w:rPr>
                <w:b/>
                <w:color w:val="000000"/>
                <w:shd w:val="clear" w:color="auto" w:fill="FFFFFF"/>
                <w:lang w:val="en-IN" w:eastAsia="en-IN"/>
              </w:rPr>
              <w:t>Explanable</w:t>
            </w:r>
            <w:proofErr w:type="spellEnd"/>
            <w:r w:rsidRPr="00337A08">
              <w:rPr>
                <w:b/>
                <w:color w:val="000000"/>
                <w:shd w:val="clear" w:color="auto" w:fill="FFFFFF"/>
                <w:lang w:val="en-IN" w:eastAsia="en-IN"/>
              </w:rPr>
              <w:t xml:space="preserve"> Machine Learning in Early Detection of Osteoporosis</w:t>
            </w:r>
            <w:r w:rsidR="00143D08">
              <w:rPr>
                <w:b/>
                <w:color w:val="000000"/>
                <w:shd w:val="clear" w:color="auto" w:fill="FFFFFF"/>
                <w:lang w:val="en-IN" w:eastAsia="en-IN"/>
              </w:rPr>
              <w:br/>
            </w:r>
            <w:r w:rsidR="006C22AD">
              <w:rPr>
                <w:b/>
                <w:color w:val="000000"/>
                <w:shd w:val="clear" w:color="auto" w:fill="FFFFFF"/>
                <w:lang w:val="en-IN" w:eastAsia="en-IN"/>
              </w:rPr>
              <w:br/>
            </w:r>
            <w:r w:rsidR="005C6BFC" w:rsidRPr="005C6BFC">
              <w:rPr>
                <w:b/>
                <w:bCs/>
                <w:color w:val="000000"/>
                <w:shd w:val="clear" w:color="auto" w:fill="FFFFFF"/>
                <w:lang w:val="en-IN" w:eastAsia="en-IN"/>
              </w:rPr>
              <w:t>General Comments:</w:t>
            </w:r>
            <w:r w:rsidR="00CD4938">
              <w:rPr>
                <w:b/>
                <w:bCs/>
                <w:color w:val="000000"/>
                <w:shd w:val="clear" w:color="auto" w:fill="FFFFFF"/>
                <w:lang w:val="en-IN" w:eastAsia="en-IN"/>
              </w:rPr>
              <w:t xml:space="preserve"> </w:t>
            </w:r>
            <w:r w:rsidR="00634629">
              <w:rPr>
                <w:bCs/>
                <w:color w:val="000000"/>
                <w:shd w:val="clear" w:color="auto" w:fill="FFFFFF"/>
                <w:lang w:val="en-IN" w:eastAsia="en-IN"/>
              </w:rPr>
              <w:t>The a</w:t>
            </w:r>
            <w:r w:rsidR="00C631FC" w:rsidRPr="00C631FC">
              <w:rPr>
                <w:bCs/>
                <w:color w:val="000000"/>
                <w:shd w:val="clear" w:color="auto" w:fill="FFFFFF"/>
                <w:lang w:val="en-IN" w:eastAsia="en-IN"/>
              </w:rPr>
              <w:t xml:space="preserve">rticle evaluates </w:t>
            </w:r>
            <w:r w:rsidR="00634629">
              <w:rPr>
                <w:bCs/>
                <w:color w:val="000000"/>
                <w:shd w:val="clear" w:color="auto" w:fill="FFFFFF"/>
                <w:lang w:val="en-IN" w:eastAsia="en-IN"/>
              </w:rPr>
              <w:t>an important issue surrounding e</w:t>
            </w:r>
            <w:r w:rsidR="00C631FC" w:rsidRPr="00C631FC">
              <w:rPr>
                <w:bCs/>
                <w:color w:val="000000"/>
                <w:shd w:val="clear" w:color="auto" w:fill="FFFFFF"/>
                <w:lang w:val="en-IN" w:eastAsia="en-IN"/>
              </w:rPr>
              <w:t>xplainable AI and early detection of osteoporosis which is very relevant to clinical practice. However, the Article lacks methodological depth, clarity, and is not written in a formal academic tone. In addition, some parts are unnecessarily long and off topic, which diminished its scientific contributions to the area of practice. The Authors can improve the article considerably by providing improved structure, conciseness, and thoroughness in experimentation.</w:t>
            </w:r>
          </w:p>
          <w:p w14:paraId="665837F2" w14:textId="4CAF8460" w:rsidR="00C631FC" w:rsidRDefault="00C631FC" w:rsidP="00CD4938">
            <w:pPr>
              <w:spacing w:before="100" w:beforeAutospacing="1" w:after="100" w:afterAutospacing="1" w:line="240" w:lineRule="auto"/>
              <w:rPr>
                <w:rFonts w:ascii="Times New Roman" w:eastAsia="Times New Roman" w:hAnsi="Times New Roman" w:cs="Times New Roman"/>
                <w:sz w:val="24"/>
                <w:szCs w:val="24"/>
                <w:lang w:val="en-IN" w:eastAsia="en-IN"/>
              </w:rPr>
            </w:pPr>
            <w:r w:rsidRPr="00C631FC">
              <w:rPr>
                <w:rFonts w:ascii="Times New Roman" w:eastAsia="Times New Roman" w:hAnsi="Times New Roman" w:cs="Times New Roman"/>
                <w:sz w:val="24"/>
                <w:szCs w:val="24"/>
                <w:lang w:val="en-IN" w:eastAsia="en-IN"/>
              </w:rPr>
              <w:t xml:space="preserve">In the introduction, the paper has structured the definition of osteoporosis and it does clearly explain the possible application of Explainable AI for early detection of osteoporosis. However, the introduction lacks coherence and uses informal, conversational language that moves it away from academic integrity. Specifically, in the introduction there are parts that are unrelated to the current study of AI and osteoporosis, including references to </w:t>
            </w:r>
            <w:proofErr w:type="spellStart"/>
            <w:r w:rsidRPr="00C631FC">
              <w:rPr>
                <w:rFonts w:ascii="Times New Roman" w:eastAsia="Times New Roman" w:hAnsi="Times New Roman" w:cs="Times New Roman"/>
                <w:sz w:val="24"/>
                <w:szCs w:val="24"/>
                <w:lang w:val="en-IN" w:eastAsia="en-IN"/>
              </w:rPr>
              <w:t>osteoarthirits</w:t>
            </w:r>
            <w:proofErr w:type="spellEnd"/>
            <w:r w:rsidRPr="00C631FC">
              <w:rPr>
                <w:rFonts w:ascii="Times New Roman" w:eastAsia="Times New Roman" w:hAnsi="Times New Roman" w:cs="Times New Roman"/>
                <w:sz w:val="24"/>
                <w:szCs w:val="24"/>
                <w:lang w:val="en-IN" w:eastAsia="en-IN"/>
              </w:rPr>
              <w:t>. Overall, if the introduction were developed with more clear ideas, scholarly tone, and a clearer example of a research and/or knowledge gap, the introduction could be more impactful.</w:t>
            </w:r>
          </w:p>
          <w:p w14:paraId="3860D5B6" w14:textId="4861D211" w:rsidR="00C631FC" w:rsidRDefault="00C631FC" w:rsidP="00CD4938">
            <w:pPr>
              <w:spacing w:before="100" w:beforeAutospacing="1" w:after="100" w:afterAutospacing="1" w:line="240" w:lineRule="auto"/>
              <w:rPr>
                <w:rFonts w:ascii="Times New Roman" w:eastAsia="Times New Roman" w:hAnsi="Times New Roman" w:cs="Times New Roman"/>
                <w:sz w:val="24"/>
                <w:szCs w:val="24"/>
                <w:lang w:val="en-IN" w:eastAsia="en-IN"/>
              </w:rPr>
            </w:pPr>
            <w:r w:rsidRPr="00C631FC">
              <w:rPr>
                <w:rFonts w:ascii="Times New Roman" w:eastAsia="Times New Roman" w:hAnsi="Times New Roman" w:cs="Times New Roman"/>
                <w:sz w:val="24"/>
                <w:szCs w:val="24"/>
                <w:lang w:val="en-IN" w:eastAsia="en-IN"/>
              </w:rPr>
              <w:t xml:space="preserve">In the methodology section, the paper demonstrates awareness of multiple AI models under inquiry and multiple imaging modalities, demonstrating more technical breadth. However, the methodology is lacking in clarity regarding datasets, </w:t>
            </w:r>
            <w:proofErr w:type="spellStart"/>
            <w:r w:rsidRPr="00C631FC">
              <w:rPr>
                <w:rFonts w:ascii="Times New Roman" w:eastAsia="Times New Roman" w:hAnsi="Times New Roman" w:cs="Times New Roman"/>
                <w:sz w:val="24"/>
                <w:szCs w:val="24"/>
                <w:lang w:val="en-IN" w:eastAsia="en-IN"/>
              </w:rPr>
              <w:t>preprocessing</w:t>
            </w:r>
            <w:proofErr w:type="spellEnd"/>
            <w:r w:rsidRPr="00C631FC">
              <w:rPr>
                <w:rFonts w:ascii="Times New Roman" w:eastAsia="Times New Roman" w:hAnsi="Times New Roman" w:cs="Times New Roman"/>
                <w:sz w:val="24"/>
                <w:szCs w:val="24"/>
                <w:lang w:val="en-IN" w:eastAsia="en-IN"/>
              </w:rPr>
              <w:t>, and evaluation metrics and thereby minimizes the potential for reproducibility of the work. The authors may improve/reinforce these areas by presenting a more structured methodology, including details of dataset, training-validation approach and performance criteria</w:t>
            </w:r>
            <w:r w:rsidR="002D50EA">
              <w:rPr>
                <w:rFonts w:ascii="Times New Roman" w:eastAsia="Times New Roman" w:hAnsi="Times New Roman" w:cs="Times New Roman"/>
                <w:sz w:val="24"/>
                <w:szCs w:val="24"/>
                <w:lang w:val="en-IN" w:eastAsia="en-IN"/>
              </w:rPr>
              <w:t>.</w:t>
            </w:r>
          </w:p>
          <w:p w14:paraId="282C50CC" w14:textId="6BC4C24C" w:rsidR="00C631FC" w:rsidRDefault="00C631FC" w:rsidP="00CD4938">
            <w:pPr>
              <w:spacing w:before="100" w:beforeAutospacing="1" w:after="100" w:afterAutospacing="1" w:line="240" w:lineRule="auto"/>
              <w:rPr>
                <w:rFonts w:ascii="Times New Roman" w:eastAsia="Times New Roman" w:hAnsi="Times New Roman" w:cs="Times New Roman"/>
                <w:sz w:val="24"/>
                <w:szCs w:val="24"/>
                <w:lang w:val="en-IN" w:eastAsia="en-IN"/>
              </w:rPr>
            </w:pPr>
            <w:r w:rsidRPr="00C631FC">
              <w:rPr>
                <w:rFonts w:ascii="Times New Roman" w:eastAsia="Times New Roman" w:hAnsi="Times New Roman" w:cs="Times New Roman"/>
                <w:sz w:val="24"/>
                <w:szCs w:val="24"/>
                <w:lang w:val="en-IN" w:eastAsia="en-IN"/>
              </w:rPr>
              <w:t xml:space="preserve">While the results and discussion section presents important implications for AI applications and links them to clinical significance, the section lacks previously unpublished experimental findings, and contains long stretches of generic information found in the original articles. To improve this section, the authors should present specific quantitative performance measures and comparison against previous work. </w:t>
            </w:r>
          </w:p>
          <w:p w14:paraId="6DE0A13B" w14:textId="765EBB91" w:rsidR="00C631FC" w:rsidRPr="00C631FC" w:rsidRDefault="00C631FC" w:rsidP="005C6BFC">
            <w:pPr>
              <w:pStyle w:val="NormalWeb"/>
              <w:rPr>
                <w:bCs/>
                <w:color w:val="000000"/>
                <w:shd w:val="clear" w:color="auto" w:fill="FFFFFF"/>
                <w:lang w:val="en-IN" w:eastAsia="en-IN"/>
              </w:rPr>
            </w:pPr>
            <w:r w:rsidRPr="00C631FC">
              <w:rPr>
                <w:bCs/>
                <w:color w:val="000000"/>
                <w:shd w:val="clear" w:color="auto" w:fill="FFFFFF"/>
                <w:lang w:val="en-IN" w:eastAsia="en-IN"/>
              </w:rPr>
              <w:t xml:space="preserve">The conclusion clearly supports the value of Explainable AI to improve osteoporosis detection and patient care; nevertheless, the conclusion is long, it repeats the same ideas throughout several sentences and recommendations have a vague nature.  There is no clear summary of the important findings of the work, the limitations of the study are vague and the implications of the study are also vague or general. To improve, the authors should try to be more concise with their conclusion and just highlight the important aspects of their contributions, clearly state the specific limitations of their study and clarify </w:t>
            </w:r>
            <w:r w:rsidRPr="00C631FC">
              <w:rPr>
                <w:bCs/>
                <w:color w:val="000000"/>
                <w:shd w:val="clear" w:color="auto" w:fill="FFFFFF"/>
                <w:lang w:val="en-IN" w:eastAsia="en-IN"/>
              </w:rPr>
              <w:lastRenderedPageBreak/>
              <w:t xml:space="preserve">future research directions.  </w:t>
            </w:r>
            <w:bookmarkStart w:id="0" w:name="_GoBack"/>
            <w:bookmarkEnd w:id="0"/>
          </w:p>
          <w:p w14:paraId="3563AD25" w14:textId="77777777" w:rsidR="005C6BFC" w:rsidRPr="005C6BFC" w:rsidRDefault="005C6BFC" w:rsidP="005C6BFC">
            <w:pPr>
              <w:pStyle w:val="NormalWeb"/>
              <w:rPr>
                <w:b/>
                <w:bCs/>
                <w:color w:val="000000"/>
                <w:shd w:val="clear" w:color="auto" w:fill="FFFFFF"/>
                <w:lang w:val="en-IN" w:eastAsia="en-IN"/>
              </w:rPr>
            </w:pPr>
            <w:r w:rsidRPr="005C6BFC">
              <w:rPr>
                <w:b/>
                <w:bCs/>
                <w:color w:val="000000"/>
                <w:shd w:val="clear" w:color="auto" w:fill="FFFFFF"/>
                <w:lang w:val="en-IN" w:eastAsia="en-IN"/>
              </w:rPr>
              <w:t xml:space="preserve">References: </w:t>
            </w:r>
          </w:p>
          <w:p w14:paraId="7FA88B6F" w14:textId="77777777" w:rsidR="00C631FC" w:rsidRDefault="00C631FC" w:rsidP="009F6DCF">
            <w:pPr>
              <w:rPr>
                <w:rFonts w:ascii="Times New Roman" w:eastAsia="Times New Roman" w:hAnsi="Times New Roman" w:cs="Times New Roman"/>
                <w:bCs/>
                <w:color w:val="000000"/>
                <w:sz w:val="24"/>
                <w:szCs w:val="24"/>
                <w:shd w:val="clear" w:color="auto" w:fill="FFFFFF"/>
                <w:lang w:val="en-IN" w:eastAsia="en-IN"/>
              </w:rPr>
            </w:pPr>
            <w:r w:rsidRPr="00C631FC">
              <w:rPr>
                <w:rFonts w:ascii="Times New Roman" w:eastAsia="Times New Roman" w:hAnsi="Times New Roman" w:cs="Times New Roman"/>
                <w:bCs/>
                <w:color w:val="000000"/>
                <w:sz w:val="24"/>
                <w:szCs w:val="24"/>
                <w:shd w:val="clear" w:color="auto" w:fill="FFFFFF"/>
                <w:lang w:val="en-IN" w:eastAsia="en-IN"/>
              </w:rPr>
              <w:t>At this time, references are written in the (Author name, year) format. Change references to the journal style using numbered references. When making this change to the journal style, use the numbers within the text. Be sure to have the reference list at the end of the paper in numerical order.</w:t>
            </w:r>
          </w:p>
          <w:p w14:paraId="04D0993F" w14:textId="7FFA2C8A" w:rsidR="00BB47F4" w:rsidRPr="007E612C" w:rsidRDefault="008845E7" w:rsidP="009F6DCF">
            <w:pPr>
              <w:rPr>
                <w:rFonts w:ascii="Times New Roman" w:eastAsia="Times New Roman" w:hAnsi="Times New Roman" w:cs="Times New Roman"/>
                <w:bCs/>
                <w:color w:val="000000"/>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br/>
            </w:r>
            <w:r w:rsidR="009B3B5D" w:rsidRPr="00833381">
              <w:rPr>
                <w:rFonts w:ascii="Times New Roman" w:eastAsia="Times New Roman" w:hAnsi="Times New Roman" w:cs="Times New Roman"/>
                <w:bCs/>
                <w:color w:val="000000"/>
                <w:sz w:val="24"/>
                <w:szCs w:val="24"/>
                <w:shd w:val="clear" w:color="auto" w:fill="FFFFFF"/>
                <w:lang w:val="en-IN" w:eastAsia="en-IN"/>
              </w:rPr>
              <w:t>The article can b</w:t>
            </w:r>
            <w:r w:rsidR="005A7FB0" w:rsidRPr="00833381">
              <w:rPr>
                <w:rFonts w:ascii="Times New Roman" w:eastAsia="Times New Roman" w:hAnsi="Times New Roman" w:cs="Times New Roman"/>
                <w:bCs/>
                <w:color w:val="000000"/>
                <w:sz w:val="24"/>
                <w:szCs w:val="24"/>
                <w:shd w:val="clear" w:color="auto" w:fill="FFFFFF"/>
                <w:lang w:val="en-IN" w:eastAsia="en-IN"/>
              </w:rPr>
              <w:t>e accepted after minor revision.</w:t>
            </w:r>
          </w:p>
        </w:tc>
      </w:tr>
    </w:tbl>
    <w:p w14:paraId="2A943DF6" w14:textId="77777777" w:rsidR="007C519D" w:rsidRDefault="002D50EA"/>
    <w:sectPr w:rsidR="007C519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558CA"/>
    <w:multiLevelType w:val="hybridMultilevel"/>
    <w:tmpl w:val="323A6C74"/>
    <w:lvl w:ilvl="0" w:tplc="40090001">
      <w:start w:val="1"/>
      <w:numFmt w:val="bullet"/>
      <w:lvlText w:val=""/>
      <w:lvlJc w:val="left"/>
      <w:pPr>
        <w:ind w:left="2385" w:hanging="360"/>
      </w:pPr>
      <w:rPr>
        <w:rFonts w:ascii="Symbol" w:hAnsi="Symbol" w:hint="default"/>
      </w:rPr>
    </w:lvl>
    <w:lvl w:ilvl="1" w:tplc="40090003" w:tentative="1">
      <w:start w:val="1"/>
      <w:numFmt w:val="bullet"/>
      <w:lvlText w:val="o"/>
      <w:lvlJc w:val="left"/>
      <w:pPr>
        <w:ind w:left="3105" w:hanging="360"/>
      </w:pPr>
      <w:rPr>
        <w:rFonts w:ascii="Courier New" w:hAnsi="Courier New" w:cs="Courier New" w:hint="default"/>
      </w:rPr>
    </w:lvl>
    <w:lvl w:ilvl="2" w:tplc="40090005" w:tentative="1">
      <w:start w:val="1"/>
      <w:numFmt w:val="bullet"/>
      <w:lvlText w:val=""/>
      <w:lvlJc w:val="left"/>
      <w:pPr>
        <w:ind w:left="3825" w:hanging="360"/>
      </w:pPr>
      <w:rPr>
        <w:rFonts w:ascii="Wingdings" w:hAnsi="Wingdings" w:hint="default"/>
      </w:rPr>
    </w:lvl>
    <w:lvl w:ilvl="3" w:tplc="40090001" w:tentative="1">
      <w:start w:val="1"/>
      <w:numFmt w:val="bullet"/>
      <w:lvlText w:val=""/>
      <w:lvlJc w:val="left"/>
      <w:pPr>
        <w:ind w:left="4545" w:hanging="360"/>
      </w:pPr>
      <w:rPr>
        <w:rFonts w:ascii="Symbol" w:hAnsi="Symbol" w:hint="default"/>
      </w:rPr>
    </w:lvl>
    <w:lvl w:ilvl="4" w:tplc="40090003" w:tentative="1">
      <w:start w:val="1"/>
      <w:numFmt w:val="bullet"/>
      <w:lvlText w:val="o"/>
      <w:lvlJc w:val="left"/>
      <w:pPr>
        <w:ind w:left="5265" w:hanging="360"/>
      </w:pPr>
      <w:rPr>
        <w:rFonts w:ascii="Courier New" w:hAnsi="Courier New" w:cs="Courier New" w:hint="default"/>
      </w:rPr>
    </w:lvl>
    <w:lvl w:ilvl="5" w:tplc="40090005" w:tentative="1">
      <w:start w:val="1"/>
      <w:numFmt w:val="bullet"/>
      <w:lvlText w:val=""/>
      <w:lvlJc w:val="left"/>
      <w:pPr>
        <w:ind w:left="5985" w:hanging="360"/>
      </w:pPr>
      <w:rPr>
        <w:rFonts w:ascii="Wingdings" w:hAnsi="Wingdings" w:hint="default"/>
      </w:rPr>
    </w:lvl>
    <w:lvl w:ilvl="6" w:tplc="40090001" w:tentative="1">
      <w:start w:val="1"/>
      <w:numFmt w:val="bullet"/>
      <w:lvlText w:val=""/>
      <w:lvlJc w:val="left"/>
      <w:pPr>
        <w:ind w:left="6705" w:hanging="360"/>
      </w:pPr>
      <w:rPr>
        <w:rFonts w:ascii="Symbol" w:hAnsi="Symbol" w:hint="default"/>
      </w:rPr>
    </w:lvl>
    <w:lvl w:ilvl="7" w:tplc="40090003" w:tentative="1">
      <w:start w:val="1"/>
      <w:numFmt w:val="bullet"/>
      <w:lvlText w:val="o"/>
      <w:lvlJc w:val="left"/>
      <w:pPr>
        <w:ind w:left="7425" w:hanging="360"/>
      </w:pPr>
      <w:rPr>
        <w:rFonts w:ascii="Courier New" w:hAnsi="Courier New" w:cs="Courier New" w:hint="default"/>
      </w:rPr>
    </w:lvl>
    <w:lvl w:ilvl="8" w:tplc="40090005" w:tentative="1">
      <w:start w:val="1"/>
      <w:numFmt w:val="bullet"/>
      <w:lvlText w:val=""/>
      <w:lvlJc w:val="left"/>
      <w:pPr>
        <w:ind w:left="8145" w:hanging="360"/>
      </w:pPr>
      <w:rPr>
        <w:rFonts w:ascii="Wingdings" w:hAnsi="Wingdings" w:hint="default"/>
      </w:rPr>
    </w:lvl>
  </w:abstractNum>
  <w:abstractNum w:abstractNumId="1" w15:restartNumberingAfterBreak="0">
    <w:nsid w:val="16A315F2"/>
    <w:multiLevelType w:val="hybridMultilevel"/>
    <w:tmpl w:val="17C65486"/>
    <w:lvl w:ilvl="0" w:tplc="4009000D">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263E5FEF"/>
    <w:multiLevelType w:val="hybridMultilevel"/>
    <w:tmpl w:val="4A0E7FB6"/>
    <w:lvl w:ilvl="0" w:tplc="0409000D">
      <w:start w:val="1"/>
      <w:numFmt w:val="bullet"/>
      <w:lvlText w:val=""/>
      <w:lvlJc w:val="left"/>
      <w:pPr>
        <w:ind w:left="1845" w:hanging="360"/>
      </w:pPr>
      <w:rPr>
        <w:rFonts w:ascii="Wingdings" w:hAnsi="Wingdings"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3" w15:restartNumberingAfterBreak="0">
    <w:nsid w:val="39B16C18"/>
    <w:multiLevelType w:val="hybridMultilevel"/>
    <w:tmpl w:val="6B48453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BD8204E"/>
    <w:multiLevelType w:val="hybridMultilevel"/>
    <w:tmpl w:val="F25E870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C3456D7"/>
    <w:multiLevelType w:val="hybridMultilevel"/>
    <w:tmpl w:val="75385246"/>
    <w:lvl w:ilvl="0" w:tplc="4009000D">
      <w:start w:val="1"/>
      <w:numFmt w:val="bullet"/>
      <w:lvlText w:val=""/>
      <w:lvlJc w:val="left"/>
      <w:pPr>
        <w:ind w:left="1665" w:hanging="360"/>
      </w:pPr>
      <w:rPr>
        <w:rFonts w:ascii="Wingdings" w:hAnsi="Wingdings" w:hint="default"/>
      </w:rPr>
    </w:lvl>
    <w:lvl w:ilvl="1" w:tplc="40090003" w:tentative="1">
      <w:start w:val="1"/>
      <w:numFmt w:val="bullet"/>
      <w:lvlText w:val="o"/>
      <w:lvlJc w:val="left"/>
      <w:pPr>
        <w:ind w:left="2385" w:hanging="360"/>
      </w:pPr>
      <w:rPr>
        <w:rFonts w:ascii="Courier New" w:hAnsi="Courier New" w:cs="Courier New" w:hint="default"/>
      </w:rPr>
    </w:lvl>
    <w:lvl w:ilvl="2" w:tplc="40090005" w:tentative="1">
      <w:start w:val="1"/>
      <w:numFmt w:val="bullet"/>
      <w:lvlText w:val=""/>
      <w:lvlJc w:val="left"/>
      <w:pPr>
        <w:ind w:left="3105" w:hanging="360"/>
      </w:pPr>
      <w:rPr>
        <w:rFonts w:ascii="Wingdings" w:hAnsi="Wingdings" w:hint="default"/>
      </w:rPr>
    </w:lvl>
    <w:lvl w:ilvl="3" w:tplc="40090001" w:tentative="1">
      <w:start w:val="1"/>
      <w:numFmt w:val="bullet"/>
      <w:lvlText w:val=""/>
      <w:lvlJc w:val="left"/>
      <w:pPr>
        <w:ind w:left="3825" w:hanging="360"/>
      </w:pPr>
      <w:rPr>
        <w:rFonts w:ascii="Symbol" w:hAnsi="Symbol" w:hint="default"/>
      </w:rPr>
    </w:lvl>
    <w:lvl w:ilvl="4" w:tplc="40090003" w:tentative="1">
      <w:start w:val="1"/>
      <w:numFmt w:val="bullet"/>
      <w:lvlText w:val="o"/>
      <w:lvlJc w:val="left"/>
      <w:pPr>
        <w:ind w:left="4545" w:hanging="360"/>
      </w:pPr>
      <w:rPr>
        <w:rFonts w:ascii="Courier New" w:hAnsi="Courier New" w:cs="Courier New" w:hint="default"/>
      </w:rPr>
    </w:lvl>
    <w:lvl w:ilvl="5" w:tplc="40090005" w:tentative="1">
      <w:start w:val="1"/>
      <w:numFmt w:val="bullet"/>
      <w:lvlText w:val=""/>
      <w:lvlJc w:val="left"/>
      <w:pPr>
        <w:ind w:left="5265" w:hanging="360"/>
      </w:pPr>
      <w:rPr>
        <w:rFonts w:ascii="Wingdings" w:hAnsi="Wingdings" w:hint="default"/>
      </w:rPr>
    </w:lvl>
    <w:lvl w:ilvl="6" w:tplc="40090001" w:tentative="1">
      <w:start w:val="1"/>
      <w:numFmt w:val="bullet"/>
      <w:lvlText w:val=""/>
      <w:lvlJc w:val="left"/>
      <w:pPr>
        <w:ind w:left="5985" w:hanging="360"/>
      </w:pPr>
      <w:rPr>
        <w:rFonts w:ascii="Symbol" w:hAnsi="Symbol" w:hint="default"/>
      </w:rPr>
    </w:lvl>
    <w:lvl w:ilvl="7" w:tplc="40090003" w:tentative="1">
      <w:start w:val="1"/>
      <w:numFmt w:val="bullet"/>
      <w:lvlText w:val="o"/>
      <w:lvlJc w:val="left"/>
      <w:pPr>
        <w:ind w:left="6705" w:hanging="360"/>
      </w:pPr>
      <w:rPr>
        <w:rFonts w:ascii="Courier New" w:hAnsi="Courier New" w:cs="Courier New" w:hint="default"/>
      </w:rPr>
    </w:lvl>
    <w:lvl w:ilvl="8" w:tplc="40090005" w:tentative="1">
      <w:start w:val="1"/>
      <w:numFmt w:val="bullet"/>
      <w:lvlText w:val=""/>
      <w:lvlJc w:val="left"/>
      <w:pPr>
        <w:ind w:left="7425" w:hanging="360"/>
      </w:pPr>
      <w:rPr>
        <w:rFonts w:ascii="Wingdings" w:hAnsi="Wingdings" w:hint="default"/>
      </w:rPr>
    </w:lvl>
  </w:abstractNum>
  <w:abstractNum w:abstractNumId="6" w15:restartNumberingAfterBreak="0">
    <w:nsid w:val="42E5020F"/>
    <w:multiLevelType w:val="hybridMultilevel"/>
    <w:tmpl w:val="4B3C91F8"/>
    <w:lvl w:ilvl="0" w:tplc="4009000D">
      <w:start w:val="1"/>
      <w:numFmt w:val="bullet"/>
      <w:lvlText w:val=""/>
      <w:lvlJc w:val="left"/>
      <w:pPr>
        <w:ind w:left="1485" w:hanging="360"/>
      </w:pPr>
      <w:rPr>
        <w:rFonts w:ascii="Wingdings" w:hAnsi="Wingdings" w:hint="default"/>
      </w:rPr>
    </w:lvl>
    <w:lvl w:ilvl="1" w:tplc="40090003" w:tentative="1">
      <w:start w:val="1"/>
      <w:numFmt w:val="bullet"/>
      <w:lvlText w:val="o"/>
      <w:lvlJc w:val="left"/>
      <w:pPr>
        <w:ind w:left="2205" w:hanging="360"/>
      </w:pPr>
      <w:rPr>
        <w:rFonts w:ascii="Courier New" w:hAnsi="Courier New" w:cs="Courier New" w:hint="default"/>
      </w:rPr>
    </w:lvl>
    <w:lvl w:ilvl="2" w:tplc="40090005" w:tentative="1">
      <w:start w:val="1"/>
      <w:numFmt w:val="bullet"/>
      <w:lvlText w:val=""/>
      <w:lvlJc w:val="left"/>
      <w:pPr>
        <w:ind w:left="2925" w:hanging="360"/>
      </w:pPr>
      <w:rPr>
        <w:rFonts w:ascii="Wingdings" w:hAnsi="Wingdings" w:hint="default"/>
      </w:rPr>
    </w:lvl>
    <w:lvl w:ilvl="3" w:tplc="40090001" w:tentative="1">
      <w:start w:val="1"/>
      <w:numFmt w:val="bullet"/>
      <w:lvlText w:val=""/>
      <w:lvlJc w:val="left"/>
      <w:pPr>
        <w:ind w:left="3645" w:hanging="360"/>
      </w:pPr>
      <w:rPr>
        <w:rFonts w:ascii="Symbol" w:hAnsi="Symbol" w:hint="default"/>
      </w:rPr>
    </w:lvl>
    <w:lvl w:ilvl="4" w:tplc="40090003" w:tentative="1">
      <w:start w:val="1"/>
      <w:numFmt w:val="bullet"/>
      <w:lvlText w:val="o"/>
      <w:lvlJc w:val="left"/>
      <w:pPr>
        <w:ind w:left="4365" w:hanging="360"/>
      </w:pPr>
      <w:rPr>
        <w:rFonts w:ascii="Courier New" w:hAnsi="Courier New" w:cs="Courier New" w:hint="default"/>
      </w:rPr>
    </w:lvl>
    <w:lvl w:ilvl="5" w:tplc="40090005" w:tentative="1">
      <w:start w:val="1"/>
      <w:numFmt w:val="bullet"/>
      <w:lvlText w:val=""/>
      <w:lvlJc w:val="left"/>
      <w:pPr>
        <w:ind w:left="5085" w:hanging="360"/>
      </w:pPr>
      <w:rPr>
        <w:rFonts w:ascii="Wingdings" w:hAnsi="Wingdings" w:hint="default"/>
      </w:rPr>
    </w:lvl>
    <w:lvl w:ilvl="6" w:tplc="40090001" w:tentative="1">
      <w:start w:val="1"/>
      <w:numFmt w:val="bullet"/>
      <w:lvlText w:val=""/>
      <w:lvlJc w:val="left"/>
      <w:pPr>
        <w:ind w:left="5805" w:hanging="360"/>
      </w:pPr>
      <w:rPr>
        <w:rFonts w:ascii="Symbol" w:hAnsi="Symbol" w:hint="default"/>
      </w:rPr>
    </w:lvl>
    <w:lvl w:ilvl="7" w:tplc="40090003" w:tentative="1">
      <w:start w:val="1"/>
      <w:numFmt w:val="bullet"/>
      <w:lvlText w:val="o"/>
      <w:lvlJc w:val="left"/>
      <w:pPr>
        <w:ind w:left="6525" w:hanging="360"/>
      </w:pPr>
      <w:rPr>
        <w:rFonts w:ascii="Courier New" w:hAnsi="Courier New" w:cs="Courier New" w:hint="default"/>
      </w:rPr>
    </w:lvl>
    <w:lvl w:ilvl="8" w:tplc="40090005" w:tentative="1">
      <w:start w:val="1"/>
      <w:numFmt w:val="bullet"/>
      <w:lvlText w:val=""/>
      <w:lvlJc w:val="left"/>
      <w:pPr>
        <w:ind w:left="7245" w:hanging="360"/>
      </w:pPr>
      <w:rPr>
        <w:rFonts w:ascii="Wingdings" w:hAnsi="Wingdings" w:hint="default"/>
      </w:rPr>
    </w:lvl>
  </w:abstractNum>
  <w:abstractNum w:abstractNumId="7"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37619C8"/>
    <w:multiLevelType w:val="hybridMultilevel"/>
    <w:tmpl w:val="857EC356"/>
    <w:lvl w:ilvl="0" w:tplc="4009000D">
      <w:start w:val="1"/>
      <w:numFmt w:val="bullet"/>
      <w:lvlText w:val=""/>
      <w:lvlJc w:val="left"/>
      <w:pPr>
        <w:ind w:left="2385" w:hanging="360"/>
      </w:pPr>
      <w:rPr>
        <w:rFonts w:ascii="Wingdings" w:hAnsi="Wingdings" w:hint="default"/>
      </w:rPr>
    </w:lvl>
    <w:lvl w:ilvl="1" w:tplc="40090003" w:tentative="1">
      <w:start w:val="1"/>
      <w:numFmt w:val="bullet"/>
      <w:lvlText w:val="o"/>
      <w:lvlJc w:val="left"/>
      <w:pPr>
        <w:ind w:left="3105" w:hanging="360"/>
      </w:pPr>
      <w:rPr>
        <w:rFonts w:ascii="Courier New" w:hAnsi="Courier New" w:cs="Courier New" w:hint="default"/>
      </w:rPr>
    </w:lvl>
    <w:lvl w:ilvl="2" w:tplc="40090005" w:tentative="1">
      <w:start w:val="1"/>
      <w:numFmt w:val="bullet"/>
      <w:lvlText w:val=""/>
      <w:lvlJc w:val="left"/>
      <w:pPr>
        <w:ind w:left="3825" w:hanging="360"/>
      </w:pPr>
      <w:rPr>
        <w:rFonts w:ascii="Wingdings" w:hAnsi="Wingdings" w:hint="default"/>
      </w:rPr>
    </w:lvl>
    <w:lvl w:ilvl="3" w:tplc="40090001" w:tentative="1">
      <w:start w:val="1"/>
      <w:numFmt w:val="bullet"/>
      <w:lvlText w:val=""/>
      <w:lvlJc w:val="left"/>
      <w:pPr>
        <w:ind w:left="4545" w:hanging="360"/>
      </w:pPr>
      <w:rPr>
        <w:rFonts w:ascii="Symbol" w:hAnsi="Symbol" w:hint="default"/>
      </w:rPr>
    </w:lvl>
    <w:lvl w:ilvl="4" w:tplc="40090003" w:tentative="1">
      <w:start w:val="1"/>
      <w:numFmt w:val="bullet"/>
      <w:lvlText w:val="o"/>
      <w:lvlJc w:val="left"/>
      <w:pPr>
        <w:ind w:left="5265" w:hanging="360"/>
      </w:pPr>
      <w:rPr>
        <w:rFonts w:ascii="Courier New" w:hAnsi="Courier New" w:cs="Courier New" w:hint="default"/>
      </w:rPr>
    </w:lvl>
    <w:lvl w:ilvl="5" w:tplc="40090005" w:tentative="1">
      <w:start w:val="1"/>
      <w:numFmt w:val="bullet"/>
      <w:lvlText w:val=""/>
      <w:lvlJc w:val="left"/>
      <w:pPr>
        <w:ind w:left="5985" w:hanging="360"/>
      </w:pPr>
      <w:rPr>
        <w:rFonts w:ascii="Wingdings" w:hAnsi="Wingdings" w:hint="default"/>
      </w:rPr>
    </w:lvl>
    <w:lvl w:ilvl="6" w:tplc="40090001" w:tentative="1">
      <w:start w:val="1"/>
      <w:numFmt w:val="bullet"/>
      <w:lvlText w:val=""/>
      <w:lvlJc w:val="left"/>
      <w:pPr>
        <w:ind w:left="6705" w:hanging="360"/>
      </w:pPr>
      <w:rPr>
        <w:rFonts w:ascii="Symbol" w:hAnsi="Symbol" w:hint="default"/>
      </w:rPr>
    </w:lvl>
    <w:lvl w:ilvl="7" w:tplc="40090003" w:tentative="1">
      <w:start w:val="1"/>
      <w:numFmt w:val="bullet"/>
      <w:lvlText w:val="o"/>
      <w:lvlJc w:val="left"/>
      <w:pPr>
        <w:ind w:left="7425" w:hanging="360"/>
      </w:pPr>
      <w:rPr>
        <w:rFonts w:ascii="Courier New" w:hAnsi="Courier New" w:cs="Courier New" w:hint="default"/>
      </w:rPr>
    </w:lvl>
    <w:lvl w:ilvl="8" w:tplc="40090005" w:tentative="1">
      <w:start w:val="1"/>
      <w:numFmt w:val="bullet"/>
      <w:lvlText w:val=""/>
      <w:lvlJc w:val="left"/>
      <w:pPr>
        <w:ind w:left="8145" w:hanging="360"/>
      </w:pPr>
      <w:rPr>
        <w:rFonts w:ascii="Wingdings" w:hAnsi="Wingdings" w:hint="default"/>
      </w:rPr>
    </w:lvl>
  </w:abstractNum>
  <w:abstractNum w:abstractNumId="9" w15:restartNumberingAfterBreak="0">
    <w:nsid w:val="5DE01F51"/>
    <w:multiLevelType w:val="hybridMultilevel"/>
    <w:tmpl w:val="3024599E"/>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0" w15:restartNumberingAfterBreak="0">
    <w:nsid w:val="67225795"/>
    <w:multiLevelType w:val="hybridMultilevel"/>
    <w:tmpl w:val="82D0E90A"/>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7"/>
  </w:num>
  <w:num w:numId="2">
    <w:abstractNumId w:val="10"/>
  </w:num>
  <w:num w:numId="3">
    <w:abstractNumId w:val="5"/>
  </w:num>
  <w:num w:numId="4">
    <w:abstractNumId w:val="9"/>
  </w:num>
  <w:num w:numId="5">
    <w:abstractNumId w:val="3"/>
  </w:num>
  <w:num w:numId="6">
    <w:abstractNumId w:val="0"/>
  </w:num>
  <w:num w:numId="7">
    <w:abstractNumId w:val="8"/>
  </w:num>
  <w:num w:numId="8">
    <w:abstractNumId w:val="4"/>
  </w:num>
  <w:num w:numId="9">
    <w:abstractNumId w:val="6"/>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82C"/>
    <w:rsid w:val="0001618A"/>
    <w:rsid w:val="00056078"/>
    <w:rsid w:val="00063976"/>
    <w:rsid w:val="000A26D8"/>
    <w:rsid w:val="000A2DF5"/>
    <w:rsid w:val="000C00B2"/>
    <w:rsid w:val="00117F2C"/>
    <w:rsid w:val="00123677"/>
    <w:rsid w:val="001260C6"/>
    <w:rsid w:val="00126192"/>
    <w:rsid w:val="00136AAC"/>
    <w:rsid w:val="00143D08"/>
    <w:rsid w:val="001444EB"/>
    <w:rsid w:val="00145030"/>
    <w:rsid w:val="00164001"/>
    <w:rsid w:val="00181562"/>
    <w:rsid w:val="001A0AAE"/>
    <w:rsid w:val="001B60E9"/>
    <w:rsid w:val="001C053D"/>
    <w:rsid w:val="001D3430"/>
    <w:rsid w:val="001D3AF0"/>
    <w:rsid w:val="001E7706"/>
    <w:rsid w:val="001E7D90"/>
    <w:rsid w:val="001F1CBD"/>
    <w:rsid w:val="00203FFD"/>
    <w:rsid w:val="002144FC"/>
    <w:rsid w:val="00222559"/>
    <w:rsid w:val="00230974"/>
    <w:rsid w:val="002313EB"/>
    <w:rsid w:val="00236B79"/>
    <w:rsid w:val="002634A3"/>
    <w:rsid w:val="00291659"/>
    <w:rsid w:val="00295F27"/>
    <w:rsid w:val="002B6D0F"/>
    <w:rsid w:val="002D50EA"/>
    <w:rsid w:val="002F777E"/>
    <w:rsid w:val="002F7A87"/>
    <w:rsid w:val="00304C52"/>
    <w:rsid w:val="003114F1"/>
    <w:rsid w:val="00335BC3"/>
    <w:rsid w:val="00337A08"/>
    <w:rsid w:val="0036309E"/>
    <w:rsid w:val="0038683C"/>
    <w:rsid w:val="003C20E7"/>
    <w:rsid w:val="003D5BDD"/>
    <w:rsid w:val="00412332"/>
    <w:rsid w:val="004454B1"/>
    <w:rsid w:val="004543BB"/>
    <w:rsid w:val="00454DA8"/>
    <w:rsid w:val="0047492B"/>
    <w:rsid w:val="0048159B"/>
    <w:rsid w:val="00494B7B"/>
    <w:rsid w:val="004D0653"/>
    <w:rsid w:val="004F2490"/>
    <w:rsid w:val="00523FE2"/>
    <w:rsid w:val="0057557C"/>
    <w:rsid w:val="005A451F"/>
    <w:rsid w:val="005A4CAF"/>
    <w:rsid w:val="005A7FB0"/>
    <w:rsid w:val="005B1FFB"/>
    <w:rsid w:val="005B43F2"/>
    <w:rsid w:val="005C6BFC"/>
    <w:rsid w:val="005D1939"/>
    <w:rsid w:val="005F3294"/>
    <w:rsid w:val="006310BF"/>
    <w:rsid w:val="00634629"/>
    <w:rsid w:val="006A29D4"/>
    <w:rsid w:val="006C22AD"/>
    <w:rsid w:val="00702496"/>
    <w:rsid w:val="00702C87"/>
    <w:rsid w:val="0076157C"/>
    <w:rsid w:val="00766199"/>
    <w:rsid w:val="00781BC0"/>
    <w:rsid w:val="007820D4"/>
    <w:rsid w:val="007823C8"/>
    <w:rsid w:val="00782A68"/>
    <w:rsid w:val="0078766F"/>
    <w:rsid w:val="00787D89"/>
    <w:rsid w:val="007D40FF"/>
    <w:rsid w:val="007E2FB6"/>
    <w:rsid w:val="007E612C"/>
    <w:rsid w:val="008032E5"/>
    <w:rsid w:val="00815C83"/>
    <w:rsid w:val="0082274A"/>
    <w:rsid w:val="00825654"/>
    <w:rsid w:val="00833381"/>
    <w:rsid w:val="00833FEE"/>
    <w:rsid w:val="008477ED"/>
    <w:rsid w:val="008612AC"/>
    <w:rsid w:val="0086582C"/>
    <w:rsid w:val="00876F9E"/>
    <w:rsid w:val="0088190F"/>
    <w:rsid w:val="0088270B"/>
    <w:rsid w:val="008845E7"/>
    <w:rsid w:val="008B1D13"/>
    <w:rsid w:val="008C79E1"/>
    <w:rsid w:val="008F69D1"/>
    <w:rsid w:val="00900A63"/>
    <w:rsid w:val="00911F72"/>
    <w:rsid w:val="00921E70"/>
    <w:rsid w:val="00922E55"/>
    <w:rsid w:val="0095098D"/>
    <w:rsid w:val="009625E2"/>
    <w:rsid w:val="009B3B5D"/>
    <w:rsid w:val="009C3F0E"/>
    <w:rsid w:val="009D1352"/>
    <w:rsid w:val="009F239B"/>
    <w:rsid w:val="009F4D69"/>
    <w:rsid w:val="009F6DCF"/>
    <w:rsid w:val="00A40B4F"/>
    <w:rsid w:val="00A618E5"/>
    <w:rsid w:val="00A73D92"/>
    <w:rsid w:val="00A96752"/>
    <w:rsid w:val="00AC711F"/>
    <w:rsid w:val="00AD41E4"/>
    <w:rsid w:val="00AE0998"/>
    <w:rsid w:val="00B076A2"/>
    <w:rsid w:val="00B2621E"/>
    <w:rsid w:val="00B36B53"/>
    <w:rsid w:val="00B469B8"/>
    <w:rsid w:val="00B81AB2"/>
    <w:rsid w:val="00BA3555"/>
    <w:rsid w:val="00BA4203"/>
    <w:rsid w:val="00BB47F4"/>
    <w:rsid w:val="00BD1FE5"/>
    <w:rsid w:val="00BF1469"/>
    <w:rsid w:val="00C16A36"/>
    <w:rsid w:val="00C203AC"/>
    <w:rsid w:val="00C631FC"/>
    <w:rsid w:val="00C7160C"/>
    <w:rsid w:val="00C92C39"/>
    <w:rsid w:val="00CB19E6"/>
    <w:rsid w:val="00CD4938"/>
    <w:rsid w:val="00CE002C"/>
    <w:rsid w:val="00CE67F9"/>
    <w:rsid w:val="00CF0769"/>
    <w:rsid w:val="00CF1A59"/>
    <w:rsid w:val="00D05099"/>
    <w:rsid w:val="00D142F9"/>
    <w:rsid w:val="00D17C4B"/>
    <w:rsid w:val="00D254A1"/>
    <w:rsid w:val="00D268AA"/>
    <w:rsid w:val="00D67C61"/>
    <w:rsid w:val="00D70B38"/>
    <w:rsid w:val="00DA1115"/>
    <w:rsid w:val="00DB3CCD"/>
    <w:rsid w:val="00DC08BE"/>
    <w:rsid w:val="00DF7210"/>
    <w:rsid w:val="00E042FD"/>
    <w:rsid w:val="00E04E70"/>
    <w:rsid w:val="00E61358"/>
    <w:rsid w:val="00E67A55"/>
    <w:rsid w:val="00E67D13"/>
    <w:rsid w:val="00E825A0"/>
    <w:rsid w:val="00E94069"/>
    <w:rsid w:val="00EB222A"/>
    <w:rsid w:val="00EC5A1F"/>
    <w:rsid w:val="00EE3F0F"/>
    <w:rsid w:val="00F05DFC"/>
    <w:rsid w:val="00F061F5"/>
    <w:rsid w:val="00F1087A"/>
    <w:rsid w:val="00F36F8D"/>
    <w:rsid w:val="00F52AE1"/>
    <w:rsid w:val="00F555EB"/>
    <w:rsid w:val="00F67857"/>
    <w:rsid w:val="00FB4040"/>
    <w:rsid w:val="00FB6A98"/>
    <w:rsid w:val="00FC7687"/>
    <w:rsid w:val="00FD598F"/>
    <w:rsid w:val="00FF13BC"/>
    <w:rsid w:val="00FF25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D56A8"/>
  <w15:docId w15:val="{52BB0BA5-DE2B-4150-BEA6-B88CDFF49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82C"/>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82C"/>
    <w:pPr>
      <w:ind w:left="720"/>
      <w:contextualSpacing/>
    </w:pPr>
  </w:style>
  <w:style w:type="character" w:styleId="Hyperlink">
    <w:name w:val="Hyperlink"/>
    <w:basedOn w:val="DefaultParagraphFont"/>
    <w:uiPriority w:val="99"/>
    <w:unhideWhenUsed/>
    <w:rsid w:val="00FF13BC"/>
    <w:rPr>
      <w:color w:val="0563C1" w:themeColor="hyperlink"/>
      <w:u w:val="single"/>
    </w:rPr>
  </w:style>
  <w:style w:type="paragraph" w:styleId="Title">
    <w:name w:val="Title"/>
    <w:basedOn w:val="Normal"/>
    <w:link w:val="TitleChar"/>
    <w:uiPriority w:val="10"/>
    <w:qFormat/>
    <w:rsid w:val="00F52AE1"/>
    <w:pPr>
      <w:widowControl w:val="0"/>
      <w:autoSpaceDE w:val="0"/>
      <w:autoSpaceDN w:val="0"/>
      <w:spacing w:before="161" w:after="0" w:line="240" w:lineRule="auto"/>
      <w:ind w:left="237"/>
    </w:pPr>
    <w:rPr>
      <w:rFonts w:ascii="Calibri" w:eastAsia="Calibri" w:hAnsi="Calibri" w:cs="Calibri"/>
      <w:sz w:val="41"/>
      <w:szCs w:val="41"/>
    </w:rPr>
  </w:style>
  <w:style w:type="character" w:customStyle="1" w:styleId="TitleChar">
    <w:name w:val="Title Char"/>
    <w:basedOn w:val="DefaultParagraphFont"/>
    <w:link w:val="Title"/>
    <w:uiPriority w:val="10"/>
    <w:rsid w:val="00F52AE1"/>
    <w:rPr>
      <w:rFonts w:ascii="Calibri" w:eastAsia="Calibri" w:hAnsi="Calibri" w:cs="Calibri"/>
      <w:sz w:val="41"/>
      <w:szCs w:val="41"/>
      <w:lang w:val="en-US"/>
    </w:rPr>
  </w:style>
  <w:style w:type="character" w:customStyle="1" w:styleId="ui-provider">
    <w:name w:val="ui-provider"/>
    <w:basedOn w:val="DefaultParagraphFont"/>
    <w:rsid w:val="00702C87"/>
  </w:style>
  <w:style w:type="paragraph" w:styleId="NormalWeb">
    <w:name w:val="Normal (Web)"/>
    <w:basedOn w:val="Normal"/>
    <w:uiPriority w:val="99"/>
    <w:unhideWhenUsed/>
    <w:rsid w:val="009B3B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68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314">
      <w:bodyDiv w:val="1"/>
      <w:marLeft w:val="0"/>
      <w:marRight w:val="0"/>
      <w:marTop w:val="0"/>
      <w:marBottom w:val="0"/>
      <w:divBdr>
        <w:top w:val="none" w:sz="0" w:space="0" w:color="auto"/>
        <w:left w:val="none" w:sz="0" w:space="0" w:color="auto"/>
        <w:bottom w:val="none" w:sz="0" w:space="0" w:color="auto"/>
        <w:right w:val="none" w:sz="0" w:space="0" w:color="auto"/>
      </w:divBdr>
    </w:div>
    <w:div w:id="95635517">
      <w:bodyDiv w:val="1"/>
      <w:marLeft w:val="0"/>
      <w:marRight w:val="0"/>
      <w:marTop w:val="0"/>
      <w:marBottom w:val="0"/>
      <w:divBdr>
        <w:top w:val="none" w:sz="0" w:space="0" w:color="auto"/>
        <w:left w:val="none" w:sz="0" w:space="0" w:color="auto"/>
        <w:bottom w:val="none" w:sz="0" w:space="0" w:color="auto"/>
        <w:right w:val="none" w:sz="0" w:space="0" w:color="auto"/>
      </w:divBdr>
    </w:div>
    <w:div w:id="125706466">
      <w:bodyDiv w:val="1"/>
      <w:marLeft w:val="0"/>
      <w:marRight w:val="0"/>
      <w:marTop w:val="0"/>
      <w:marBottom w:val="0"/>
      <w:divBdr>
        <w:top w:val="none" w:sz="0" w:space="0" w:color="auto"/>
        <w:left w:val="none" w:sz="0" w:space="0" w:color="auto"/>
        <w:bottom w:val="none" w:sz="0" w:space="0" w:color="auto"/>
        <w:right w:val="none" w:sz="0" w:space="0" w:color="auto"/>
      </w:divBdr>
    </w:div>
    <w:div w:id="175582700">
      <w:bodyDiv w:val="1"/>
      <w:marLeft w:val="0"/>
      <w:marRight w:val="0"/>
      <w:marTop w:val="0"/>
      <w:marBottom w:val="0"/>
      <w:divBdr>
        <w:top w:val="none" w:sz="0" w:space="0" w:color="auto"/>
        <w:left w:val="none" w:sz="0" w:space="0" w:color="auto"/>
        <w:bottom w:val="none" w:sz="0" w:space="0" w:color="auto"/>
        <w:right w:val="none" w:sz="0" w:space="0" w:color="auto"/>
      </w:divBdr>
    </w:div>
    <w:div w:id="269624526">
      <w:bodyDiv w:val="1"/>
      <w:marLeft w:val="0"/>
      <w:marRight w:val="0"/>
      <w:marTop w:val="0"/>
      <w:marBottom w:val="0"/>
      <w:divBdr>
        <w:top w:val="none" w:sz="0" w:space="0" w:color="auto"/>
        <w:left w:val="none" w:sz="0" w:space="0" w:color="auto"/>
        <w:bottom w:val="none" w:sz="0" w:space="0" w:color="auto"/>
        <w:right w:val="none" w:sz="0" w:space="0" w:color="auto"/>
      </w:divBdr>
    </w:div>
    <w:div w:id="331640769">
      <w:bodyDiv w:val="1"/>
      <w:marLeft w:val="0"/>
      <w:marRight w:val="0"/>
      <w:marTop w:val="0"/>
      <w:marBottom w:val="0"/>
      <w:divBdr>
        <w:top w:val="none" w:sz="0" w:space="0" w:color="auto"/>
        <w:left w:val="none" w:sz="0" w:space="0" w:color="auto"/>
        <w:bottom w:val="none" w:sz="0" w:space="0" w:color="auto"/>
        <w:right w:val="none" w:sz="0" w:space="0" w:color="auto"/>
      </w:divBdr>
    </w:div>
    <w:div w:id="399332104">
      <w:bodyDiv w:val="1"/>
      <w:marLeft w:val="0"/>
      <w:marRight w:val="0"/>
      <w:marTop w:val="0"/>
      <w:marBottom w:val="0"/>
      <w:divBdr>
        <w:top w:val="none" w:sz="0" w:space="0" w:color="auto"/>
        <w:left w:val="none" w:sz="0" w:space="0" w:color="auto"/>
        <w:bottom w:val="none" w:sz="0" w:space="0" w:color="auto"/>
        <w:right w:val="none" w:sz="0" w:space="0" w:color="auto"/>
      </w:divBdr>
    </w:div>
    <w:div w:id="411312756">
      <w:bodyDiv w:val="1"/>
      <w:marLeft w:val="0"/>
      <w:marRight w:val="0"/>
      <w:marTop w:val="0"/>
      <w:marBottom w:val="0"/>
      <w:divBdr>
        <w:top w:val="none" w:sz="0" w:space="0" w:color="auto"/>
        <w:left w:val="none" w:sz="0" w:space="0" w:color="auto"/>
        <w:bottom w:val="none" w:sz="0" w:space="0" w:color="auto"/>
        <w:right w:val="none" w:sz="0" w:space="0" w:color="auto"/>
      </w:divBdr>
    </w:div>
    <w:div w:id="437678121">
      <w:bodyDiv w:val="1"/>
      <w:marLeft w:val="0"/>
      <w:marRight w:val="0"/>
      <w:marTop w:val="0"/>
      <w:marBottom w:val="0"/>
      <w:divBdr>
        <w:top w:val="none" w:sz="0" w:space="0" w:color="auto"/>
        <w:left w:val="none" w:sz="0" w:space="0" w:color="auto"/>
        <w:bottom w:val="none" w:sz="0" w:space="0" w:color="auto"/>
        <w:right w:val="none" w:sz="0" w:space="0" w:color="auto"/>
      </w:divBdr>
    </w:div>
    <w:div w:id="478770680">
      <w:bodyDiv w:val="1"/>
      <w:marLeft w:val="0"/>
      <w:marRight w:val="0"/>
      <w:marTop w:val="0"/>
      <w:marBottom w:val="0"/>
      <w:divBdr>
        <w:top w:val="none" w:sz="0" w:space="0" w:color="auto"/>
        <w:left w:val="none" w:sz="0" w:space="0" w:color="auto"/>
        <w:bottom w:val="none" w:sz="0" w:space="0" w:color="auto"/>
        <w:right w:val="none" w:sz="0" w:space="0" w:color="auto"/>
      </w:divBdr>
    </w:div>
    <w:div w:id="486675050">
      <w:bodyDiv w:val="1"/>
      <w:marLeft w:val="0"/>
      <w:marRight w:val="0"/>
      <w:marTop w:val="0"/>
      <w:marBottom w:val="0"/>
      <w:divBdr>
        <w:top w:val="none" w:sz="0" w:space="0" w:color="auto"/>
        <w:left w:val="none" w:sz="0" w:space="0" w:color="auto"/>
        <w:bottom w:val="none" w:sz="0" w:space="0" w:color="auto"/>
        <w:right w:val="none" w:sz="0" w:space="0" w:color="auto"/>
      </w:divBdr>
    </w:div>
    <w:div w:id="637146221">
      <w:bodyDiv w:val="1"/>
      <w:marLeft w:val="0"/>
      <w:marRight w:val="0"/>
      <w:marTop w:val="0"/>
      <w:marBottom w:val="0"/>
      <w:divBdr>
        <w:top w:val="none" w:sz="0" w:space="0" w:color="auto"/>
        <w:left w:val="none" w:sz="0" w:space="0" w:color="auto"/>
        <w:bottom w:val="none" w:sz="0" w:space="0" w:color="auto"/>
        <w:right w:val="none" w:sz="0" w:space="0" w:color="auto"/>
      </w:divBdr>
    </w:div>
    <w:div w:id="648899340">
      <w:bodyDiv w:val="1"/>
      <w:marLeft w:val="0"/>
      <w:marRight w:val="0"/>
      <w:marTop w:val="0"/>
      <w:marBottom w:val="0"/>
      <w:divBdr>
        <w:top w:val="none" w:sz="0" w:space="0" w:color="auto"/>
        <w:left w:val="none" w:sz="0" w:space="0" w:color="auto"/>
        <w:bottom w:val="none" w:sz="0" w:space="0" w:color="auto"/>
        <w:right w:val="none" w:sz="0" w:space="0" w:color="auto"/>
      </w:divBdr>
    </w:div>
    <w:div w:id="670186477">
      <w:bodyDiv w:val="1"/>
      <w:marLeft w:val="0"/>
      <w:marRight w:val="0"/>
      <w:marTop w:val="0"/>
      <w:marBottom w:val="0"/>
      <w:divBdr>
        <w:top w:val="none" w:sz="0" w:space="0" w:color="auto"/>
        <w:left w:val="none" w:sz="0" w:space="0" w:color="auto"/>
        <w:bottom w:val="none" w:sz="0" w:space="0" w:color="auto"/>
        <w:right w:val="none" w:sz="0" w:space="0" w:color="auto"/>
      </w:divBdr>
    </w:div>
    <w:div w:id="695271689">
      <w:bodyDiv w:val="1"/>
      <w:marLeft w:val="0"/>
      <w:marRight w:val="0"/>
      <w:marTop w:val="0"/>
      <w:marBottom w:val="0"/>
      <w:divBdr>
        <w:top w:val="none" w:sz="0" w:space="0" w:color="auto"/>
        <w:left w:val="none" w:sz="0" w:space="0" w:color="auto"/>
        <w:bottom w:val="none" w:sz="0" w:space="0" w:color="auto"/>
        <w:right w:val="none" w:sz="0" w:space="0" w:color="auto"/>
      </w:divBdr>
    </w:div>
    <w:div w:id="774906284">
      <w:bodyDiv w:val="1"/>
      <w:marLeft w:val="0"/>
      <w:marRight w:val="0"/>
      <w:marTop w:val="0"/>
      <w:marBottom w:val="0"/>
      <w:divBdr>
        <w:top w:val="none" w:sz="0" w:space="0" w:color="auto"/>
        <w:left w:val="none" w:sz="0" w:space="0" w:color="auto"/>
        <w:bottom w:val="none" w:sz="0" w:space="0" w:color="auto"/>
        <w:right w:val="none" w:sz="0" w:space="0" w:color="auto"/>
      </w:divBdr>
    </w:div>
    <w:div w:id="822821150">
      <w:bodyDiv w:val="1"/>
      <w:marLeft w:val="0"/>
      <w:marRight w:val="0"/>
      <w:marTop w:val="0"/>
      <w:marBottom w:val="0"/>
      <w:divBdr>
        <w:top w:val="none" w:sz="0" w:space="0" w:color="auto"/>
        <w:left w:val="none" w:sz="0" w:space="0" w:color="auto"/>
        <w:bottom w:val="none" w:sz="0" w:space="0" w:color="auto"/>
        <w:right w:val="none" w:sz="0" w:space="0" w:color="auto"/>
      </w:divBdr>
    </w:div>
    <w:div w:id="834536184">
      <w:bodyDiv w:val="1"/>
      <w:marLeft w:val="0"/>
      <w:marRight w:val="0"/>
      <w:marTop w:val="0"/>
      <w:marBottom w:val="0"/>
      <w:divBdr>
        <w:top w:val="none" w:sz="0" w:space="0" w:color="auto"/>
        <w:left w:val="none" w:sz="0" w:space="0" w:color="auto"/>
        <w:bottom w:val="none" w:sz="0" w:space="0" w:color="auto"/>
        <w:right w:val="none" w:sz="0" w:space="0" w:color="auto"/>
      </w:divBdr>
    </w:div>
    <w:div w:id="1399864360">
      <w:bodyDiv w:val="1"/>
      <w:marLeft w:val="0"/>
      <w:marRight w:val="0"/>
      <w:marTop w:val="0"/>
      <w:marBottom w:val="0"/>
      <w:divBdr>
        <w:top w:val="none" w:sz="0" w:space="0" w:color="auto"/>
        <w:left w:val="none" w:sz="0" w:space="0" w:color="auto"/>
        <w:bottom w:val="none" w:sz="0" w:space="0" w:color="auto"/>
        <w:right w:val="none" w:sz="0" w:space="0" w:color="auto"/>
      </w:divBdr>
    </w:div>
    <w:div w:id="1567106804">
      <w:bodyDiv w:val="1"/>
      <w:marLeft w:val="0"/>
      <w:marRight w:val="0"/>
      <w:marTop w:val="0"/>
      <w:marBottom w:val="0"/>
      <w:divBdr>
        <w:top w:val="none" w:sz="0" w:space="0" w:color="auto"/>
        <w:left w:val="none" w:sz="0" w:space="0" w:color="auto"/>
        <w:bottom w:val="none" w:sz="0" w:space="0" w:color="auto"/>
        <w:right w:val="none" w:sz="0" w:space="0" w:color="auto"/>
      </w:divBdr>
    </w:div>
    <w:div w:id="1607809109">
      <w:bodyDiv w:val="1"/>
      <w:marLeft w:val="0"/>
      <w:marRight w:val="0"/>
      <w:marTop w:val="0"/>
      <w:marBottom w:val="0"/>
      <w:divBdr>
        <w:top w:val="none" w:sz="0" w:space="0" w:color="auto"/>
        <w:left w:val="none" w:sz="0" w:space="0" w:color="auto"/>
        <w:bottom w:val="none" w:sz="0" w:space="0" w:color="auto"/>
        <w:right w:val="none" w:sz="0" w:space="0" w:color="auto"/>
      </w:divBdr>
    </w:div>
    <w:div w:id="1619949328">
      <w:bodyDiv w:val="1"/>
      <w:marLeft w:val="0"/>
      <w:marRight w:val="0"/>
      <w:marTop w:val="0"/>
      <w:marBottom w:val="0"/>
      <w:divBdr>
        <w:top w:val="none" w:sz="0" w:space="0" w:color="auto"/>
        <w:left w:val="none" w:sz="0" w:space="0" w:color="auto"/>
        <w:bottom w:val="none" w:sz="0" w:space="0" w:color="auto"/>
        <w:right w:val="none" w:sz="0" w:space="0" w:color="auto"/>
      </w:divBdr>
    </w:div>
    <w:div w:id="1727606524">
      <w:bodyDiv w:val="1"/>
      <w:marLeft w:val="0"/>
      <w:marRight w:val="0"/>
      <w:marTop w:val="0"/>
      <w:marBottom w:val="0"/>
      <w:divBdr>
        <w:top w:val="none" w:sz="0" w:space="0" w:color="auto"/>
        <w:left w:val="none" w:sz="0" w:space="0" w:color="auto"/>
        <w:bottom w:val="none" w:sz="0" w:space="0" w:color="auto"/>
        <w:right w:val="none" w:sz="0" w:space="0" w:color="auto"/>
      </w:divBdr>
    </w:div>
    <w:div w:id="1846823345">
      <w:bodyDiv w:val="1"/>
      <w:marLeft w:val="0"/>
      <w:marRight w:val="0"/>
      <w:marTop w:val="0"/>
      <w:marBottom w:val="0"/>
      <w:divBdr>
        <w:top w:val="none" w:sz="0" w:space="0" w:color="auto"/>
        <w:left w:val="none" w:sz="0" w:space="0" w:color="auto"/>
        <w:bottom w:val="none" w:sz="0" w:space="0" w:color="auto"/>
        <w:right w:val="none" w:sz="0" w:space="0" w:color="auto"/>
      </w:divBdr>
    </w:div>
    <w:div w:id="1891303859">
      <w:bodyDiv w:val="1"/>
      <w:marLeft w:val="0"/>
      <w:marRight w:val="0"/>
      <w:marTop w:val="0"/>
      <w:marBottom w:val="0"/>
      <w:divBdr>
        <w:top w:val="none" w:sz="0" w:space="0" w:color="auto"/>
        <w:left w:val="none" w:sz="0" w:space="0" w:color="auto"/>
        <w:bottom w:val="none" w:sz="0" w:space="0" w:color="auto"/>
        <w:right w:val="none" w:sz="0" w:space="0" w:color="auto"/>
      </w:divBdr>
    </w:div>
    <w:div w:id="1963686793">
      <w:bodyDiv w:val="1"/>
      <w:marLeft w:val="0"/>
      <w:marRight w:val="0"/>
      <w:marTop w:val="0"/>
      <w:marBottom w:val="0"/>
      <w:divBdr>
        <w:top w:val="none" w:sz="0" w:space="0" w:color="auto"/>
        <w:left w:val="none" w:sz="0" w:space="0" w:color="auto"/>
        <w:bottom w:val="none" w:sz="0" w:space="0" w:color="auto"/>
        <w:right w:val="none" w:sz="0" w:space="0" w:color="auto"/>
      </w:divBdr>
    </w:div>
    <w:div w:id="1964991616">
      <w:bodyDiv w:val="1"/>
      <w:marLeft w:val="0"/>
      <w:marRight w:val="0"/>
      <w:marTop w:val="0"/>
      <w:marBottom w:val="0"/>
      <w:divBdr>
        <w:top w:val="none" w:sz="0" w:space="0" w:color="auto"/>
        <w:left w:val="none" w:sz="0" w:space="0" w:color="auto"/>
        <w:bottom w:val="none" w:sz="0" w:space="0" w:color="auto"/>
        <w:right w:val="none" w:sz="0" w:space="0" w:color="auto"/>
      </w:divBdr>
    </w:div>
    <w:div w:id="1984652322">
      <w:bodyDiv w:val="1"/>
      <w:marLeft w:val="0"/>
      <w:marRight w:val="0"/>
      <w:marTop w:val="0"/>
      <w:marBottom w:val="0"/>
      <w:divBdr>
        <w:top w:val="none" w:sz="0" w:space="0" w:color="auto"/>
        <w:left w:val="none" w:sz="0" w:space="0" w:color="auto"/>
        <w:bottom w:val="none" w:sz="0" w:space="0" w:color="auto"/>
        <w:right w:val="none" w:sz="0" w:space="0" w:color="auto"/>
      </w:divBdr>
    </w:div>
    <w:div w:id="2001228943">
      <w:bodyDiv w:val="1"/>
      <w:marLeft w:val="0"/>
      <w:marRight w:val="0"/>
      <w:marTop w:val="0"/>
      <w:marBottom w:val="0"/>
      <w:divBdr>
        <w:top w:val="none" w:sz="0" w:space="0" w:color="auto"/>
        <w:left w:val="none" w:sz="0" w:space="0" w:color="auto"/>
        <w:bottom w:val="none" w:sz="0" w:space="0" w:color="auto"/>
        <w:right w:val="none" w:sz="0" w:space="0" w:color="auto"/>
      </w:divBdr>
    </w:div>
    <w:div w:id="2050838034">
      <w:bodyDiv w:val="1"/>
      <w:marLeft w:val="0"/>
      <w:marRight w:val="0"/>
      <w:marTop w:val="0"/>
      <w:marBottom w:val="0"/>
      <w:divBdr>
        <w:top w:val="none" w:sz="0" w:space="0" w:color="auto"/>
        <w:left w:val="none" w:sz="0" w:space="0" w:color="auto"/>
        <w:bottom w:val="none" w:sz="0" w:space="0" w:color="auto"/>
        <w:right w:val="none" w:sz="0" w:space="0" w:color="auto"/>
      </w:divBdr>
    </w:div>
    <w:div w:id="2073384402">
      <w:bodyDiv w:val="1"/>
      <w:marLeft w:val="0"/>
      <w:marRight w:val="0"/>
      <w:marTop w:val="0"/>
      <w:marBottom w:val="0"/>
      <w:divBdr>
        <w:top w:val="none" w:sz="0" w:space="0" w:color="auto"/>
        <w:left w:val="none" w:sz="0" w:space="0" w:color="auto"/>
        <w:bottom w:val="none" w:sz="0" w:space="0" w:color="auto"/>
        <w:right w:val="none" w:sz="0" w:space="0" w:color="auto"/>
      </w:divBdr>
    </w:div>
    <w:div w:id="2098936213">
      <w:bodyDiv w:val="1"/>
      <w:marLeft w:val="0"/>
      <w:marRight w:val="0"/>
      <w:marTop w:val="0"/>
      <w:marBottom w:val="0"/>
      <w:divBdr>
        <w:top w:val="none" w:sz="0" w:space="0" w:color="auto"/>
        <w:left w:val="none" w:sz="0" w:space="0" w:color="auto"/>
        <w:bottom w:val="none" w:sz="0" w:space="0" w:color="auto"/>
        <w:right w:val="none" w:sz="0" w:space="0" w:color="auto"/>
      </w:divBdr>
    </w:div>
    <w:div w:id="2109688234">
      <w:bodyDiv w:val="1"/>
      <w:marLeft w:val="0"/>
      <w:marRight w:val="0"/>
      <w:marTop w:val="0"/>
      <w:marBottom w:val="0"/>
      <w:divBdr>
        <w:top w:val="none" w:sz="0" w:space="0" w:color="auto"/>
        <w:left w:val="none" w:sz="0" w:space="0" w:color="auto"/>
        <w:bottom w:val="none" w:sz="0" w:space="0" w:color="auto"/>
        <w:right w:val="none" w:sz="0" w:space="0" w:color="auto"/>
      </w:divBdr>
    </w:div>
    <w:div w:id="211517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2</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Kiran</cp:lastModifiedBy>
  <cp:revision>26</cp:revision>
  <dcterms:created xsi:type="dcterms:W3CDTF">2025-08-14T09:34:00Z</dcterms:created>
  <dcterms:modified xsi:type="dcterms:W3CDTF">2025-10-22T12:14:00Z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91ffe0c7685e66f54f31a60424b0797f924a0cf0bafc65dd1f90534024f81d4a</vt:lpwstr>
  </property>
</Properties>
</file>